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鹿特丹规则</w:t>
      </w:r>
    </w:p>
    <w:p>
      <w:r>
        <w:rPr>
          <w:rFonts w:ascii="宋体" w:hAnsi="宋体" w:eastAsia="宋体"/>
          <w:sz w:val="24"/>
        </w:rPr>
        <w:t>（美）迈克尔.F斯特利MichaelF.Sturley，（日）藤田友敬（TomotakaFujita），（荷）杰吉安.范德尔.泽尔（GertjanvanderZiel）著；蒋跃川，初北平，王彦等译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鹿特丹规则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（美）迈克尔.F斯特利MichaelF.Sturley，（日）藤田友敬（TomotakaFujita），（荷）杰吉安.范德尔.泽尔（GertjanvanderZiel）著；蒋跃川，初北平，王彦等译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本书出售、求购地址：https://www.jiaokey.com/book/detail/13592966.html</w:t>
      </w:r>
    </w:p>
    <w:p>
      <w:r>
        <w:t>更多相关图书推荐：https://www.jiaokey.com</w:t>
      </w:r>
    </w:p>
    <w:p>
      <w:r>
        <w:t>（美）迈克尔.F斯特利MichaelF.Sturley，（日）藤田友敬（TomotakaFujita），（荷）杰吉安.范德尔.泽尔（GertjanvanderZiel）著；蒋跃川，初北平，王彦等译 其他作品：https://www.jiaokey.com/tag/（美）迈克尔.F斯特利MichaelF.Sturley，（日）藤田友敬（TomotakaFujita），（荷）杰吉安.范德尔.泽尔（GertjanvanderZiel）著；蒋跃川，初北平，王彦等译.html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关键词搜索：https://www.jiaokey.com/tag/鹿特丹规则.html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