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醒后集:含续集</w:t>
      </w:r>
    </w:p>
    <w:p>
      <w:r>
        <w:rPr>
          <w:rFonts w:ascii="宋体" w:hAnsi="宋体" w:eastAsia="宋体"/>
          <w:sz w:val="24"/>
        </w:rPr>
        <w:t>（明）卢维桢著；林祥瑞点校；漳浦县政协学习与文史委编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醒后集:含续集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（明）卢维桢著；林祥瑞点校；漳浦县政协学习与文史委编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本书出售、求购地址：https://www.jiaokey.com/book/detail/13592257.html</w:t>
      </w:r>
    </w:p>
    <w:p>
      <w:r>
        <w:t>更多相关图书推荐：https://www.jiaokey.com</w:t>
      </w:r>
    </w:p>
    <w:p>
      <w:r>
        <w:t>（明）卢维桢著；林祥瑞点校；漳浦县政协学习与文史委编 其他作品：https://www.jiaokey.com/tag/（明）卢维桢著；林祥瑞点校；漳浦县政协学习与文史委编.html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关键词搜索：https://www.jiaokey.com/tag/醒后集:含续集.html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