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衡水湖湿地植物多样性</w:t>
      </w:r>
    </w:p>
    <w:p>
      <w:r>
        <w:rPr>
          <w:rFonts w:ascii="宋体" w:hAnsi="宋体" w:eastAsia="宋体"/>
          <w:sz w:val="24"/>
        </w:rPr>
        <w:t>白丽荣主编；牛玉璐，芦站根，时丽冉，许建新，刘振杰副主编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衡水湖湿地植物多样性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白丽荣主编；牛玉璐，芦站根，时丽冉，许建新，刘振杰副主编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本书出售、求购地址：https://www.jiaokey.com/book/detail/13592195.html</w:t>
      </w:r>
    </w:p>
    <w:p>
      <w:r>
        <w:t>更多相关图书推荐：https://www.jiaokey.com</w:t>
      </w:r>
    </w:p>
    <w:p>
      <w:r>
        <w:t>白丽荣主编；牛玉璐，芦站根，时丽冉，许建新，刘振杰副主编 其他作品：https://www.jiaokey.com/tag/白丽荣主编；牛玉璐，芦站根，时丽冉，许建新，刘振杰副主编.html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关键词搜索：https://www.jiaokey.com/tag/衡水湖湿地植物多样性.html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