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“日本问题”的终极处理  21世纪中国人的天命与扶桑省建设要纲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“日本问题”的终极处理  21世纪中国人的天命与扶桑省建设要纲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本书出售、求购地址：https://www.jiaokey.com/book/detail/13591993.html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关键词搜索：https://www.jiaokey.com/tag/“日本问题”的终极处理  21世纪中国人的天命与扶桑省建设要纲.html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