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中国贸易差额、华币供给与金融安全</w:t>
      </w:r>
    </w:p>
    <w:p>
      <w:r>
        <w:rPr>
          <w:rFonts w:ascii="宋体" w:hAnsi="宋体" w:eastAsia="宋体"/>
          <w:sz w:val="24"/>
        </w:rPr>
        <w:t>刘志忠著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中国贸易差额、华币供给与金融安全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本书出售、求购地址：https://www.jiaokey.com/book/detail/13591615.html</w:t>
      </w:r>
    </w:p>
    <w:p>
      <w:r>
        <w:t>更多相关图书推荐：https://www.jiaokey.com</w:t>
      </w:r>
    </w:p>
    <w:p>
      <w:r>
        <w:t>刘志忠著 其他作品：https://www.jiaokey.com/tag/刘志忠著.html</w:t>
      </w:r>
    </w:p>
    <w:p>
      <w:r>
        <w:t>关键词搜索：https://www.jiaokey.com/tag/中国贸易差额、华币供给与金融安全.html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