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秩序管理</w:t>
      </w:r>
    </w:p>
    <w:p>
      <w:r>
        <w:rPr>
          <w:rFonts w:ascii="宋体" w:hAnsi="宋体" w:eastAsia="宋体"/>
          <w:sz w:val="24"/>
        </w:rPr>
        <w:t>河北北方管理咨询公司著；王东方主编；庞国渊，王晓爽撰稿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秩序管理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河北北方管理咨询公司著；王东方主编；庞国渊，王晓爽撰稿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本书出售、求购地址：https://www.jiaokey.com/book/detail/13590190.html</w:t>
      </w:r>
    </w:p>
    <w:p>
      <w:r>
        <w:t>更多相关图书推荐：https://www.jiaokey.com</w:t>
      </w:r>
    </w:p>
    <w:p>
      <w:r>
        <w:t>河北北方管理咨询公司著；王东方主编；庞国渊，王晓爽撰稿 其他作品：https://www.jiaokey.com/tag/河北北方管理咨询公司著；王东方主编；庞国渊，王晓爽撰稿.html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关键词搜索：https://www.jiaokey.com/tag/秩序管理.html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