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中国中小企业发展研究报告  2013</w:t>
      </w:r>
    </w:p>
    <w:p>
      <w:r>
        <w:rPr>
          <w:rFonts w:ascii="宋体" w:hAnsi="宋体" w:eastAsia="宋体"/>
          <w:sz w:val="24"/>
        </w:rPr>
        <w:t>林汉川，池仁勇，秦志辉主编；汪海粟，李兴旺，赵有广，黄鹏章副主编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林汉川，池仁勇，秦志辉主编；汪海粟，李兴旺，赵有广，黄鹏章副主编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本书出售、求购地址：https://www.jiaokey.com/book/detail/13590140.html</w:t>
      </w:r>
    </w:p>
    <w:p>
      <w:r>
        <w:t>更多相关图书推荐：https://www.jiaokey.com</w:t>
      </w:r>
    </w:p>
    <w:p>
      <w:r>
        <w:t>林汉川，池仁勇，秦志辉主编；汪海粟，李兴旺，赵有广，黄鹏章副主编 其他作品：https://www.jiaokey.com/tag/林汉川，池仁勇，秦志辉主编；汪海粟，李兴旺，赵有广，黄鹏章副主编.html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关键词搜索：https://www.jiaokey.com/tag/中国中小企业发展研究报告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