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无线应用射频与微波电路设计  第2版</w:t>
      </w:r>
    </w:p>
    <w:p>
      <w:r>
        <w:rPr>
          <w:rFonts w:ascii="宋体" w:hAnsi="宋体" w:eastAsia="宋体"/>
          <w:sz w:val="24"/>
        </w:rPr>
        <w:t>乌尔里奇L·罗德（UlrichL·Rohde）著；马赛厄斯·鲁道夫（MatthiasRudolph）著；张玉兴译；文继国译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无线应用射频与微波电路设计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乌尔里奇L·罗德（UlrichL·Rohde）著；马赛厄斯·鲁道夫（MatthiasRudolph）著；张玉兴译；文继国译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本书出售、求购地址：https://www.jiaokey.com/book/detail/13589125.html</w:t>
      </w:r>
    </w:p>
    <w:p>
      <w:r>
        <w:t>更多相关图书推荐：https://www.jiaokey.com</w:t>
      </w:r>
    </w:p>
    <w:p>
      <w:r>
        <w:t>乌尔里奇L·罗德（UlrichL·Rohde）著；马赛厄斯·鲁道夫（MatthiasRudolph）著；张玉兴译；文继国译 其他作品：https://www.jiaokey.com/tag/乌尔里奇L·罗德（UlrichL·Rohde）著；马赛厄斯·鲁道夫（MatthiasRudolph）著；张玉兴译；文继国译.html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关键词搜索：https://www.jiaokey.com/tag/无线应用射频与微波电路设计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