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作为制度根源的财产权：中德比较＝EIGENTUMSRECHT ALS URSPRUNG DER SYSTEME EIN DEUTSCH-CHINESISCHER VERGLEICH</w:t>
      </w:r>
    </w:p>
    <w:p>
      <w:r>
        <w:rPr>
          <w:rFonts w:ascii="宋体" w:hAnsi="宋体" w:eastAsia="宋体"/>
          <w:sz w:val="24"/>
        </w:rPr>
        <w:t>甘超英主编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作为制度根源的财产权：中德比较＝EIGENTUMSRECHT ALS URSPRUNG DER SYSTEME EIN DEUTSCH-CHINESISCHER VERGLEICH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本书出售、求购地址：https://www.jiaokey.com/book/detail/13588734.html</w:t>
      </w:r>
    </w:p>
    <w:p>
      <w:r>
        <w:t>更多相关图书推荐：https://www.jiaokey.com</w:t>
      </w:r>
    </w:p>
    <w:p>
      <w:r>
        <w:t>甘超英主编 其他作品：https://www.jiaokey.com/tag/甘超英主编.html</w:t>
      </w:r>
    </w:p>
    <w:p>
      <w:r>
        <w:t>关键词搜索：https://www.jiaokey.com/tag/作为制度根源的财产权：中德比较＝EIGENTUMSRECHT ALS URSPRUNG DER SYSTEME EIN DEUTSCH-CHINESISCHER VERGLEICH.html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