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</w:t>
      </w:r>
    </w:p>
    <w:p>
      <w:r>
        <w:rPr>
          <w:rFonts w:ascii="宋体" w:hAnsi="宋体" w:eastAsia="宋体"/>
          <w:sz w:val="24"/>
        </w:rPr>
        <w:t>黎璜德，何曙梅主编；高慧兰副主编；许燕丽，李京，张晓云等参编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黎璜德，何曙梅主编；高慧兰副主编；许燕丽，李京，张晓云等参编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本书出售、求购地址：https://www.jiaokey.com/book/detail/13587237.html</w:t>
      </w:r>
    </w:p>
    <w:p>
      <w:r>
        <w:t>更多相关图书推荐：https://www.jiaokey.com</w:t>
      </w:r>
    </w:p>
    <w:p>
      <w:r>
        <w:t>黎璜德，何曙梅主编；高慧兰副主编；许燕丽，李京，张晓云等参编 其他作品：https://www.jiaokey.com/tag/黎璜德，何曙梅主编；高慧兰副主编；许燕丽，李京，张晓云等参编.html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关键词搜索：https://www.jiaokey.com/tag/服装CAD.html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