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客家家族与台湾的开发  以北埔姜氏家族为例</w:t>
      </w:r>
    </w:p>
    <w:p>
      <w:r>
        <w:rPr>
          <w:rFonts w:ascii="宋体" w:hAnsi="宋体" w:eastAsia="宋体"/>
          <w:sz w:val="24"/>
        </w:rPr>
        <w:t>范明焕，田金昌著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客家家族与台湾的开发  以北埔姜氏家族为例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范明焕，田金昌著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客家委员会；国史馆台湾文献馆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本书出售、求购地址：https://www.jiaokey.com/book/detail/13586539.html</w:t>
      </w:r>
    </w:p>
    <w:p>
      <w:r>
        <w:t>更多相关图书推荐：https://www.jiaokey.com</w:t>
      </w:r>
    </w:p>
    <w:p>
      <w:r>
        <w:t>范明焕，田金昌著 其他作品：https://www.jiaokey.com/tag/范明焕，田金昌著.html</w:t>
      </w:r>
    </w:p>
    <w:p>
      <w:r>
        <w:t>客家委员会；国史馆台湾文献馆 出版图书：https://www.jiaokey.com/tag/客家委员会；国史馆台湾文献馆.html</w:t>
      </w:r>
    </w:p>
    <w:p>
      <w:r>
        <w:t>关键词搜索：https://www.jiaokey.com/tag/客家家族与台湾的开发  以北埔姜氏家族为例.html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