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中共（十八大）政治继承  持续、变迁与挑战</w:t>
      </w:r>
    </w:p>
    <w:p>
      <w:r>
        <w:rPr>
          <w:rFonts w:ascii="宋体" w:hAnsi="宋体" w:eastAsia="宋体"/>
          <w:sz w:val="24"/>
        </w:rPr>
        <w:t>徐斯勤，陈德升主编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中共（十八大）政治继承  持续、变迁与挑战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徐斯勤，陈德升主编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INK印刻文學生活雜誌出版社有限公司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本书出售、求购地址：https://www.jiaokey.com/book/detail/13584032.html</w:t>
      </w:r>
    </w:p>
    <w:p>
      <w:r>
        <w:t>更多相关图书推荐：https://www.jiaokey.com</w:t>
      </w:r>
    </w:p>
    <w:p>
      <w:r>
        <w:t>徐斯勤，陈德升主编 其他作品：https://www.jiaokey.com/tag/徐斯勤，陈德升主编.html</w:t>
      </w:r>
    </w:p>
    <w:p>
      <w:r>
        <w:t>INK印刻文學生活雜誌出版社有限公司 出版图书：https://www.jiaokey.com/tag/INK印刻文學生活雜誌出版社有限公司.html</w:t>
      </w:r>
    </w:p>
    <w:p>
      <w:r>
        <w:t>关键词搜索：https://www.jiaokey.com/tag/中共（十八大）政治继承  持续、变迁与挑战.html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