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宪政体制的历史申论</w:t>
      </w:r>
    </w:p>
    <w:p>
      <w:r>
        <w:rPr>
          <w:rFonts w:ascii="宋体" w:hAnsi="宋体" w:eastAsia="宋体"/>
          <w:sz w:val="24"/>
        </w:rPr>
        <w:t>万昌华著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宪政体制的历史申论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山东齐鲁书社出版有限公司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本书出售、求购地址：https://www.jiaokey.com/book/detail/13583737.html</w:t>
      </w:r>
    </w:p>
    <w:p>
      <w:r>
        <w:t>更多相关图书推荐：https://www.jiaokey.com</w:t>
      </w:r>
    </w:p>
    <w:p>
      <w:r>
        <w:t>万昌华著 其他作品：https://www.jiaokey.com/tag/万昌华著.html</w:t>
      </w:r>
    </w:p>
    <w:p>
      <w:r>
        <w:t>山东齐鲁书社出版有限公司 出版图书：https://www.jiaokey.com/tag/山东齐鲁书社出版有限公司.html</w:t>
      </w:r>
    </w:p>
    <w:p>
      <w:r>
        <w:t>关键词搜索：https://www.jiaokey.com/tag/宪政体制的历史申论.html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