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网站效果图设计</w:t>
      </w:r>
    </w:p>
    <w:p>
      <w:r>
        <w:rPr>
          <w:rFonts w:ascii="宋体" w:hAnsi="宋体" w:eastAsia="宋体"/>
          <w:sz w:val="24"/>
        </w:rPr>
        <w:t>刘心美，朱晓华主编；韩宝玉，沈继伟，沙继东副主编；张红艳，陈义辉，孙文江等参编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网站效果图设计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刘心美，朱晓华主编；韩宝玉，沈继伟，沙继东副主编；张红艳，陈义辉，孙文江等参编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本书出售、求购地址：https://www.jiaokey.com/book/detail/13582470.html</w:t>
      </w:r>
    </w:p>
    <w:p>
      <w:r>
        <w:t>更多相关图书推荐：https://www.jiaokey.com</w:t>
      </w:r>
    </w:p>
    <w:p>
      <w:r>
        <w:t>刘心美，朱晓华主编；韩宝玉，沈继伟，沙继东副主编；张红艳，陈义辉，孙文江等参编 其他作品：https://www.jiaokey.com/tag/刘心美，朱晓华主编；韩宝玉，沈继伟，沙继东副主编；张红艳，陈义辉，孙文江等参编.html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关键词搜索：https://www.jiaokey.com/tag/网站效果图设计.html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