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茶资源综合利用</w:t>
      </w:r>
    </w:p>
    <w:p>
      <w:r>
        <w:rPr>
          <w:rFonts w:ascii="宋体" w:hAnsi="宋体" w:eastAsia="宋体"/>
          <w:sz w:val="24"/>
        </w:rPr>
        <w:t>梁月荣主编；郑新强，陆建良，康受姈，辛永焕副主编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梁月荣主编；郑新强，陆建良，康受姈，辛永焕副主编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本书出售、求购地址：https://www.jiaokey.com/book/detail/13582225.html</w:t>
      </w:r>
    </w:p>
    <w:p>
      <w:r>
        <w:t>更多相关图书推荐：https://www.jiaokey.com</w:t>
      </w:r>
    </w:p>
    <w:p>
      <w:r>
        <w:t>梁月荣主编；郑新强，陆建良，康受姈，辛永焕副主编 其他作品：https://www.jiaokey.com/tag/梁月荣主编；郑新强，陆建良，康受姈，辛永焕副主编.html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关键词搜索：https://www.jiaokey.com/tag/茶资源综合利用.html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