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中国文化品牌发展报告  2014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中国文化品牌发展报告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本书出售、求购地址：https://www.jiaokey.com/book/detail/13581557.html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关键词搜索：https://www.jiaokey.com/tag/中国文化品牌发展报告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