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</w:t>
      </w:r>
    </w:p>
    <w:p>
      <w:r>
        <w:rPr>
          <w:rFonts w:ascii="宋体" w:hAnsi="宋体" w:eastAsia="宋体"/>
          <w:sz w:val="24"/>
        </w:rPr>
        <w:t>李长河，杨建军主编；刘琨明，张霞，胡耀增副主编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李长河，杨建军主编；刘琨明，张霞，胡耀增副主编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本书出售、求购地址：https://www.jiaokey.com/book/detail/13580944.html</w:t>
      </w:r>
    </w:p>
    <w:p>
      <w:r>
        <w:t>更多相关图书推荐：https://www.jiaokey.com</w:t>
      </w:r>
    </w:p>
    <w:p>
      <w:r>
        <w:t>李长河，杨建军主编；刘琨明，张霞，胡耀增副主编 其他作品：https://www.jiaokey.com/tag/李长河，杨建军主编；刘琨明，张霞，胡耀增副主编.html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