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社会责任投资实践指南</w:t>
      </w:r>
    </w:p>
    <w:p>
      <w:r>
        <w:rPr>
          <w:rFonts w:ascii="宋体" w:hAnsi="宋体" w:eastAsia="宋体"/>
          <w:sz w:val="24"/>
        </w:rPr>
        <w:t>（美）席琳·卢什，（美）史蒂夫·莱登伯格著；陆奇斌，张强，张晓思译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社会责任投资实践指南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（美）席琳·卢什，（美）史蒂夫·莱登伯格著；陆奇斌，张强，张晓思译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本书出售、求购地址：https://www.jiaokey.com/book/detail/13580833.html</w:t>
      </w:r>
    </w:p>
    <w:p>
      <w:r>
        <w:t>更多相关图书推荐：https://www.jiaokey.com</w:t>
      </w:r>
    </w:p>
    <w:p>
      <w:r>
        <w:t>（美）席琳·卢什，（美）史蒂夫·莱登伯格著；陆奇斌，张强，张晓思译 其他作品：https://www.jiaokey.com/tag/（美）席琳·卢什，（美）史蒂夫·莱登伯格著；陆奇斌，张强，张晓思译.html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关键词搜索：https://www.jiaokey.com/tag/社会责任投资实践指南.html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