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最新大学英语综合填充100篇</w:t>
      </w:r>
    </w:p>
    <w:p>
      <w:r>
        <w:rPr>
          <w:rFonts w:ascii="宋体" w:hAnsi="宋体" w:eastAsia="宋体"/>
          <w:sz w:val="24"/>
        </w:rPr>
        <w:t>施发敏主编；曲宝胜，陈明光，张洪，咸修斌，施发敏，蒋宝芬，魏汝尧编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最新大学英语综合填充100篇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施发敏主编；曲宝胜，陈明光，张洪，咸修斌，施发敏，蒋宝芬，魏汝尧编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本书出售、求购地址：https://www.jiaokey.com/book/detail/13579242.html</w:t>
      </w:r>
    </w:p>
    <w:p>
      <w:r>
        <w:t>更多相关图书推荐：https://www.jiaokey.com</w:t>
      </w:r>
    </w:p>
    <w:p>
      <w:r>
        <w:t>施发敏主编；曲宝胜，陈明光，张洪，咸修斌，施发敏，蒋宝芬，魏汝尧编 其他作品：https://www.jiaokey.com/tag/施发敏主编；曲宝胜，陈明光，张洪，咸修斌，施发敏，蒋宝芬，魏汝尧编.html</w:t>
      </w:r>
    </w:p>
    <w:p>
      <w:r>
        <w:t>关键词搜索：https://www.jiaokey.com/tag/最新大学英语综合填充100篇.html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