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民事法理与判决研究  4  消费者保护法专论</w:t>
      </w:r>
    </w:p>
    <w:p>
      <w:r>
        <w:rPr>
          <w:rFonts w:ascii="宋体" w:hAnsi="宋体" w:eastAsia="宋体"/>
          <w:sz w:val="24"/>
        </w:rPr>
        <w:t>詹森林著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民事法理与判决研究  4  消费者保护法专论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本书出售、求购地址：https://www.jiaokey.com/book/detail/13578952.html</w:t>
      </w:r>
    </w:p>
    <w:p>
      <w:r>
        <w:t>更多相关图书推荐：https://www.jiaokey.com</w:t>
      </w:r>
    </w:p>
    <w:p>
      <w:r>
        <w:t>詹森林著 其他作品：https://www.jiaokey.com/tag/詹森林著.html</w:t>
      </w:r>
    </w:p>
    <w:p>
      <w:r>
        <w:t>元照出版社 出版图书：https://www.jiaokey.com/tag/元照出版社.html</w:t>
      </w:r>
    </w:p>
    <w:p>
      <w:r>
        <w:t>关键词搜索：https://www.jiaokey.com/tag/民事法理与判决研究  4  消费者保护法专论.html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