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塑料射出成型用  模型设计基准  下</w:t>
      </w:r>
    </w:p>
    <w:p>
      <w:r>
        <w:rPr>
          <w:rFonts w:ascii="宋体" w:hAnsi="宋体" w:eastAsia="宋体"/>
          <w:sz w:val="24"/>
        </w:rPr>
        <w:t>日本金型协会编；吴家驹编译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塑料射出成型用  模型设计基准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日本金型协会编；吴家驹编译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本书出售、求购地址：https://www.jiaokey.com/book/detail/13576942.html</w:t>
      </w:r>
    </w:p>
    <w:p>
      <w:r>
        <w:t>更多相关图书推荐：https://www.jiaokey.com</w:t>
      </w:r>
    </w:p>
    <w:p>
      <w:r>
        <w:t>日本金型协会编；吴家驹编译 其他作品：https://www.jiaokey.com/tag/日本金型协会编；吴家驹编译.html</w:t>
      </w:r>
    </w:p>
    <w:p>
      <w:r>
        <w:t>新太出版社 出版图书：https://www.jiaokey.com/tag/新太出版社.html</w:t>
      </w:r>
    </w:p>
    <w:p>
      <w:r>
        <w:t>关键词搜索：https://www.jiaokey.com/tag/塑料射出成型用  模型设计基准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