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宝山热轧计算机系统  三菱谈判小结</w:t>
      </w:r>
    </w:p>
    <w:p>
      <w:r>
        <w:rPr>
          <w:rFonts w:ascii="宋体" w:hAnsi="宋体" w:eastAsia="宋体"/>
          <w:sz w:val="24"/>
        </w:rPr>
        <w:t>周伊编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宝山热轧计算机系统  三菱谈判小结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本书出售、求购地址：https://www.jiaokey.com/book/detail/13576755.html</w:t>
      </w:r>
    </w:p>
    <w:p>
      <w:r>
        <w:t>更多相关图书推荐：https://www.jiaokey.com</w:t>
      </w:r>
    </w:p>
    <w:p>
      <w:r>
        <w:t>周伊编 其他作品：https://www.jiaokey.com/tag/周伊编.html</w:t>
      </w:r>
    </w:p>
    <w:p>
      <w:r>
        <w:t>关键词搜索：https://www.jiaokey.com/tag/宝山热轧计算机系统  三菱谈判小结.html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