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  问题详解</w:t>
      </w:r>
    </w:p>
    <w:p>
      <w:r>
        <w:rPr>
          <w:rFonts w:ascii="宋体" w:hAnsi="宋体" w:eastAsia="宋体"/>
          <w:sz w:val="24"/>
        </w:rPr>
        <w:t>W.克拉夫，J.彭兹恩原著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  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W.克拉夫，J.彭兹恩原著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本书出售、求购地址：https://www.jiaokey.com/book/detail/13576736.html</w:t>
      </w:r>
    </w:p>
    <w:p>
      <w:r>
        <w:t>更多相关图书推荐：https://www.jiaokey.com</w:t>
      </w:r>
    </w:p>
    <w:p>
      <w:r>
        <w:t>W.克拉夫，J.彭兹恩原著 其他作品：https://www.jiaokey.com/tag/W.克拉夫，J.彭兹恩原著.html</w:t>
      </w:r>
    </w:p>
    <w:p>
      <w:r>
        <w:t>世界图书出版社 出版图书：https://www.jiaokey.com/tag/世界图书出版社.html</w:t>
      </w:r>
    </w:p>
    <w:p>
      <w:r>
        <w:t>关键词搜索：https://www.jiaokey.com/tag/结构动力学  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