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</w:t>
      </w:r>
    </w:p>
    <w:p>
      <w:r>
        <w:rPr>
          <w:rFonts w:ascii="宋体" w:hAnsi="宋体" w:eastAsia="宋体"/>
          <w:sz w:val="24"/>
        </w:rPr>
        <w:t>威廉·麦克尼尔著；黄煜文译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威廉·麦克尼尔著；黄煜文译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本书出售、求购地址：https://www.jiaokey.com/book/detail/13576324.html</w:t>
      </w:r>
    </w:p>
    <w:p>
      <w:r>
        <w:t>更多相关图书推荐：https://www.jiaokey.com</w:t>
      </w:r>
    </w:p>
    <w:p>
      <w:r>
        <w:t>威廉·麦克尼尔著；黄煜文译 其他作品：https://www.jiaokey.com/tag/威廉·麦克尼尔著；黄煜文译.html</w:t>
      </w:r>
    </w:p>
    <w:p>
      <w:r>
        <w:t>商周出版社 出版图书：https://www.jiaokey.com/tag/商周出版社.html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