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公众委制新闻的时代来临  weReport调查报导平台的意义与展望</w:t>
      </w:r>
    </w:p>
    <w:p>
      <w:r>
        <w:rPr>
          <w:rFonts w:ascii="宋体" w:hAnsi="宋体" w:eastAsia="宋体"/>
          <w:sz w:val="24"/>
        </w:rPr>
        <w:t>胡元辉主编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公众委制新闻的时代来临  weReport调查报导平台的意义与展望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优质新闻发展协会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本书出售、求购地址：https://www.jiaokey.com/book/detail/13576319.html</w:t>
      </w:r>
    </w:p>
    <w:p>
      <w:r>
        <w:t>更多相关图书推荐：https://www.jiaokey.com</w:t>
      </w:r>
    </w:p>
    <w:p>
      <w:r>
        <w:t>胡元辉主编 其他作品：https://www.jiaokey.com/tag/胡元辉主编.html</w:t>
      </w:r>
    </w:p>
    <w:p>
      <w:r>
        <w:t>优质新闻发展协会 出版图书：https://www.jiaokey.com/tag/优质新闻发展协会.html</w:t>
      </w:r>
    </w:p>
    <w:p>
      <w:r>
        <w:t>关键词搜索：https://www.jiaokey.com/tag/公众委制新闻的时代来临  weReport调查报导平台的意义与展望.html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