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1588同步技术在电力系统中的应用 继电保护分册</w:t>
      </w:r>
    </w:p>
    <w:p>
      <w:r>
        <w:rPr>
          <w:rFonts w:ascii="宋体" w:hAnsi="宋体" w:eastAsia="宋体"/>
          <w:sz w:val="24"/>
        </w:rPr>
        <w:t>黄曙主编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1588同步技术在电力系统中的应用 继电保护分册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本书出售、求购地址：https://www.jiaokey.com/book/detail/13575771.html</w:t>
      </w:r>
    </w:p>
    <w:p>
      <w:r>
        <w:t>更多相关图书推荐：https://www.jiaokey.com</w:t>
      </w:r>
    </w:p>
    <w:p>
      <w:r>
        <w:t>黄曙主编 其他作品：https://www.jiaokey.com/tag/黄曙主编.html</w:t>
      </w:r>
    </w:p>
    <w:p>
      <w:r>
        <w:t>关键词搜索：https://www.jiaokey.com/tag/IEEE 1588同步技术在电力系统中的应用 继电保护分册.html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