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未来5年内，你冯什么能发财？</w:t>
      </w:r>
    </w:p>
    <w:p>
      <w:r>
        <w:rPr>
          <w:rFonts w:ascii="宋体" w:hAnsi="宋体" w:eastAsia="宋体"/>
          <w:sz w:val="24"/>
        </w:rPr>
        <w:t>海登·莫雷著；张美琴编译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未来5年内，你冯什么能发财？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海登·莫雷著；张美琴编译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丹阳文化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本书出售、求购地址：https://www.jiaokey.com/book/detail/13574882.html</w:t>
      </w:r>
    </w:p>
    <w:p>
      <w:r>
        <w:t>更多相关图书推荐：https://www.jiaokey.com</w:t>
      </w:r>
    </w:p>
    <w:p>
      <w:r>
        <w:t>海登·莫雷著；张美琴编译 其他作品：https://www.jiaokey.com/tag/海登·莫雷著；张美琴编译.html</w:t>
      </w:r>
    </w:p>
    <w:p>
      <w:r>
        <w:t>丹阳文化 出版图书：https://www.jiaokey.com/tag/丹阳文化.html</w:t>
      </w:r>
    </w:p>
    <w:p>
      <w:r>
        <w:t>关键词搜索：https://www.jiaokey.com/tag/未来5年内，你冯什么能发财？.html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