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乡土香港  新界的政治、性别及礼仪</w:t>
      </w:r>
    </w:p>
    <w:p>
      <w:r>
        <w:rPr>
          <w:rFonts w:ascii="宋体" w:hAnsi="宋体" w:eastAsia="宋体"/>
          <w:sz w:val="24"/>
        </w:rPr>
        <w:t>华琛，华若璧著；张婉丽，盛思维译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乡土香港  新界的政治、性别及礼仪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华琛，华若璧著；张婉丽，盛思维译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本书出售、求购地址：https://www.jiaokey.com/book/detail/13574839.html</w:t>
      </w:r>
    </w:p>
    <w:p>
      <w:r>
        <w:t>更多相关图书推荐：https://www.jiaokey.com</w:t>
      </w:r>
    </w:p>
    <w:p>
      <w:r>
        <w:t>华琛，华若璧著；张婉丽，盛思维译 其他作品：https://www.jiaokey.com/tag/华琛，华若璧著；张婉丽，盛思维译.html</w:t>
      </w:r>
    </w:p>
    <w:p>
      <w:r>
        <w:t>中文大学出版社 出版图书：https://www.jiaokey.com/tag/中文大学出版社.html</w:t>
      </w:r>
    </w:p>
    <w:p>
      <w:r>
        <w:t>关键词搜索：https://www.jiaokey.com/tag/乡土香港  新界的政治、性别及礼仪.html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