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中国未来30年</w:t>
      </w:r>
    </w:p>
    <w:p>
      <w:r>
        <w:rPr>
          <w:rFonts w:ascii="宋体" w:hAnsi="宋体" w:eastAsia="宋体"/>
          <w:sz w:val="24"/>
        </w:rPr>
        <w:t>吴敬琏，俞可平，罗伯特·福格尔等著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吴敬琏，俞可平，罗伯特·福格尔等著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本书出售、求购地址：https://www.jiaokey.com/book/detail/13574807.html</w:t>
      </w:r>
    </w:p>
    <w:p>
      <w:r>
        <w:t>更多相关图书推荐：https://www.jiaokey.com</w:t>
      </w:r>
    </w:p>
    <w:p>
      <w:r>
        <w:t>吴敬琏，俞可平，罗伯特·福格尔等著 其他作品：https://www.jiaokey.com/tag/吴敬琏，俞可平，罗伯特·福格尔等著.html</w:t>
      </w:r>
    </w:p>
    <w:p>
      <w:r>
        <w:t>灵活文化 出版图书：https://www.jiaokey.com/tag/灵活文化.html</w:t>
      </w:r>
    </w:p>
    <w:p>
      <w:r>
        <w:t>关键词搜索：https://www.jiaokey.com/tag/中国未来30年.html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