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玩跑人生  汗水泪水作伙流的生命进行曲</w:t>
      </w:r>
    </w:p>
    <w:p>
      <w:r>
        <w:rPr>
          <w:rFonts w:ascii="宋体" w:hAnsi="宋体" w:eastAsia="宋体"/>
          <w:sz w:val="24"/>
        </w:rPr>
        <w:t>曾文祺著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玩跑人生  汗水泪水作伙流的生命进行曲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本书出售、求购地址：https://www.jiaokey.com/book/detail/13574773.html</w:t>
      </w:r>
    </w:p>
    <w:p>
      <w:r>
        <w:t>更多相关图书推荐：https://www.jiaokey.com</w:t>
      </w:r>
    </w:p>
    <w:p>
      <w:r>
        <w:t>曾文祺著 其他作品：https://www.jiaokey.com/tag/曾文祺著.html</w:t>
      </w:r>
    </w:p>
    <w:p>
      <w:r>
        <w:t>二鱼文化 出版图书：https://www.jiaokey.com/tag/二鱼文化.html</w:t>
      </w:r>
    </w:p>
    <w:p>
      <w:r>
        <w:t>关键词搜索：https://www.jiaokey.com/tag/玩跑人生  汗水泪水作伙流的生命进行曲.html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