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毒妇  木嵨佳苗的百日审判帝听记</w:t>
      </w:r>
    </w:p>
    <w:p>
      <w:r>
        <w:rPr>
          <w:rFonts w:ascii="宋体" w:hAnsi="宋体" w:eastAsia="宋体"/>
          <w:sz w:val="24"/>
        </w:rPr>
        <w:t>北原MINORI著；陈系美译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毒妇  木嵨佳苗的百日审判帝听记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北原MINORI著；陈系美译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本书出售、求购地址：https://www.jiaokey.com/book/detail/13574758.html</w:t>
      </w:r>
    </w:p>
    <w:p>
      <w:r>
        <w:t>更多相关图书推荐：https://www.jiaokey.com</w:t>
      </w:r>
    </w:p>
    <w:p>
      <w:r>
        <w:t>北原MINORI著；陈系美译 其他作品：https://www.jiaokey.com/tag/北原MINORI著；陈系美译.html</w:t>
      </w:r>
    </w:p>
    <w:p>
      <w:r>
        <w:t>高宝国际 出版图书：https://www.jiaokey.com/tag/高宝国际.html</w:t>
      </w:r>
    </w:p>
    <w:p>
      <w:r>
        <w:t>关键词搜索：https://www.jiaokey.com/tag/毒妇  木嵨佳苗的百日审判帝听记.html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