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  初级、中级/国家职业资格五级、四级</w:t>
      </w:r>
    </w:p>
    <w:p>
      <w:r>
        <w:rPr>
          <w:rFonts w:ascii="宋体" w:hAnsi="宋体" w:eastAsia="宋体"/>
          <w:sz w:val="24"/>
        </w:rPr>
        <w:t>刘瑞已主编；申奇志主审；陈志坚，欧阳陵江副主编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  初级、中级/国家职业资格五级、四级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刘瑞已主编；申奇志主审；陈志坚，欧阳陵江副主编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本书出售、求购地址：https://www.jiaokey.com/book/detail/13574673.html</w:t>
      </w:r>
    </w:p>
    <w:p>
      <w:r>
        <w:t>更多相关图书推荐：https://www.jiaokey.com</w:t>
      </w:r>
    </w:p>
    <w:p>
      <w:r>
        <w:t>刘瑞已主编；申奇志主审；陈志坚，欧阳陵江副主编 其他作品：https://www.jiaokey.com/tag/刘瑞已主编；申奇志主审；陈志坚，欧阳陵江副主编.html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关键词搜索：https://www.jiaokey.com/tag/数控铣工  初级、中级/国家职业资格五级、四级.html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