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铸造合金及其熔炼</w:t>
      </w:r>
    </w:p>
    <w:p>
      <w:r>
        <w:rPr>
          <w:rFonts w:ascii="宋体" w:hAnsi="宋体" w:eastAsia="宋体"/>
          <w:sz w:val="24"/>
        </w:rPr>
        <w:t>王晓江主编；李长龙，黄之德，金挺等参编；初福民主审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铸造合金及其熔炼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王晓江主编；李长龙，黄之德，金挺等参编；初福民主审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本书出售、求购地址：https://www.jiaokey.com/book/detail/13574170.html</w:t>
      </w:r>
    </w:p>
    <w:p>
      <w:r>
        <w:t>更多相关图书推荐：https://www.jiaokey.com</w:t>
      </w:r>
    </w:p>
    <w:p>
      <w:r>
        <w:t>王晓江主编；李长龙，黄之德，金挺等参编；初福民主审 其他作品：https://www.jiaokey.com/tag/王晓江主编；李长龙，黄之德，金挺等参编；初福民主审.html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关键词搜索：https://www.jiaokey.com/tag/铸造合金及其熔炼.html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