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对易姓起源和主干谱的一些看法</w:t>
      </w:r>
    </w:p>
    <w:p>
      <w:r>
        <w:rPr>
          <w:rFonts w:ascii="宋体" w:hAnsi="宋体" w:eastAsia="宋体"/>
          <w:sz w:val="24"/>
        </w:rPr>
        <w:t>易富贤，易宇明编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对易姓起源和主干谱的一些看法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易富贤，易宇明编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本书出售、求购地址：https://www.jiaokey.com/book/detail/13573870.html</w:t>
      </w:r>
    </w:p>
    <w:p>
      <w:r>
        <w:t>更多相关图书推荐：https://www.jiaokey.com</w:t>
      </w:r>
    </w:p>
    <w:p>
      <w:r>
        <w:t>易富贤，易宇明编 其他作品：https://www.jiaokey.com/tag/易富贤，易宇明编.html</w:t>
      </w:r>
    </w:p>
    <w:p>
      <w:r>
        <w:t>关键词搜索：https://www.jiaokey.com/tag/对易姓起源和主干谱的一些看法.html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