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宾汉</w:t>
      </w:r>
    </w:p>
    <w:p>
      <w:r>
        <w:rPr>
          <w:rFonts w:ascii="宋体" w:hAnsi="宋体" w:eastAsia="宋体"/>
          <w:sz w:val="24"/>
        </w:rPr>
        <w:t>路·瓦利斯原著；威廉惠勒导演；卡尔谭伯编剧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路·瓦利斯原著；威廉惠勒导演；卡尔谭伯编剧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本书出售、求购地址：https://www.jiaokey.com/book/detail/13573850.html</w:t>
      </w:r>
    </w:p>
    <w:p>
      <w:r>
        <w:t>更多相关图书推荐：https://www.jiaokey.com</w:t>
      </w:r>
    </w:p>
    <w:p>
      <w:r>
        <w:t>路·瓦利斯原著；威廉惠勒导演；卡尔谭伯编剧 其他作品：https://www.jiaokey.com/tag/路·瓦利斯原著；威廉惠勒导演；卡尔谭伯编剧.html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