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工程法律事务研析  4</w:t>
      </w:r>
    </w:p>
    <w:p>
      <w:r>
        <w:rPr>
          <w:rFonts w:ascii="宋体" w:hAnsi="宋体" w:eastAsia="宋体"/>
          <w:sz w:val="24"/>
        </w:rPr>
        <w:t>古嘉諄，吴诗敏，寰瀛法律事务所主编；陈希佳，黄馨慧，池泰毅等编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工程法律事务研析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古嘉諄，吴诗敏，寰瀛法律事务所主编；陈希佳，黄馨慧，池泰毅等编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本书出售、求购地址：https://www.jiaokey.com/book/detail/13573625.html</w:t>
      </w:r>
    </w:p>
    <w:p>
      <w:r>
        <w:t>更多相关图书推荐：https://www.jiaokey.com</w:t>
      </w:r>
    </w:p>
    <w:p>
      <w:r>
        <w:t>古嘉諄，吴诗敏，寰瀛法律事务所主编；陈希佳，黄馨慧，池泰毅等编 其他作品：https://www.jiaokey.com/tag/古嘉諄，吴诗敏，寰瀛法律事务所主编；陈希佳，黄馨慧，池泰毅等编.html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关键词搜索：https://www.jiaokey.com/tag/工程法律事务研析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