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图案基础</w:t>
      </w:r>
    </w:p>
    <w:p>
      <w:r>
        <w:rPr>
          <w:rFonts w:ascii="宋体" w:hAnsi="宋体" w:eastAsia="宋体"/>
          <w:sz w:val="24"/>
        </w:rPr>
        <w:t>孙立，康煜，张进主编；于振丹，谷莉，孔晓华，刘霞，冯睿副主编；戴雄，别蓉，吕丹编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孙立，康煜，张进主编；于振丹，谷莉，孔晓华，刘霞，冯睿副主编；戴雄，别蓉，吕丹编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本书出售、求购地址：https://www.jiaokey.com/book/detail/13573279.html</w:t>
      </w:r>
    </w:p>
    <w:p>
      <w:r>
        <w:t>更多相关图书推荐：https://www.jiaokey.com</w:t>
      </w:r>
    </w:p>
    <w:p>
      <w:r>
        <w:t>孙立，康煜，张进主编；于振丹，谷莉，孔晓华，刘霞，冯睿副主编；戴雄，别蓉，吕丹编 其他作品：https://www.jiaokey.com/tag/孙立，康煜，张进主编；于振丹，谷莉，孔晓华，刘霞，冯睿副主编；戴雄，别蓉，吕丹编.html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关键词搜索：https://www.jiaokey.com/tag/图案基础.html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