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房地产实用法律大全</w:t>
      </w:r>
    </w:p>
    <w:p>
      <w:r>
        <w:rPr>
          <w:rFonts w:ascii="宋体" w:hAnsi="宋体" w:eastAsia="宋体"/>
          <w:sz w:val="24"/>
        </w:rPr>
        <w:t>陈炳根主编；骆锦星，张学明，马成礼等副主编；深圳市房产管理局，深圳市城市建设（集团）公司，招商局蛇口工业区房地产公司等编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房地产实用法律大全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陈炳根主编；骆锦星，张学明，马成礼等副主编；深圳市房产管理局，深圳市城市建设（集团）公司，招商局蛇口工业区房地产公司等编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本书出售、求购地址：https://www.jiaokey.com/book/detail/13573214.html</w:t>
      </w:r>
    </w:p>
    <w:p>
      <w:r>
        <w:t>更多相关图书推荐：https://www.jiaokey.com</w:t>
      </w:r>
    </w:p>
    <w:p>
      <w:r>
        <w:t>陈炳根主编；骆锦星，张学明，马成礼等副主编；深圳市房产管理局，深圳市城市建设（集团）公司，招商局蛇口工业区房地产公司等编 其他作品：https://www.jiaokey.com/tag/陈炳根主编；骆锦星，张学明，马成礼等副主编；深圳市房产管理局，深圳市城市建设（集团）公司，招商局蛇口工业区房地产公司等编.html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关键词搜索：https://www.jiaokey.com/tag/房地产实用法律大全.html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