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河北省威县志  1</w:t>
      </w:r>
    </w:p>
    <w:p>
      <w:r>
        <w:rPr>
          <w:rFonts w:ascii="宋体" w:hAnsi="宋体" w:eastAsia="宋体"/>
          <w:sz w:val="24"/>
        </w:rPr>
        <w:t>民国·崔正春修，尚希賓纂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河北省威县志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民国·崔正春修，尚希賓纂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本书出售、求购地址：https://www.jiaokey.com/book/detail/13573032.html</w:t>
      </w:r>
    </w:p>
    <w:p>
      <w:r>
        <w:t>更多相关图书推荐：https://www.jiaokey.com</w:t>
      </w:r>
    </w:p>
    <w:p>
      <w:r>
        <w:t>民国·崔正春修，尚希賓纂 其他作品：https://www.jiaokey.com/tag/民国·崔正春修，尚希賓纂.html</w:t>
      </w:r>
    </w:p>
    <w:p>
      <w:r>
        <w:t>成文出版社 出版图书：https://www.jiaokey.com/tag/成文出版社.html</w:t>
      </w:r>
    </w:p>
    <w:p>
      <w:r>
        <w:t>关键词搜索：https://www.jiaokey.com/tag/河北省威县志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