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刑侦部门管辖的刑事案件立案追诉标准与定罪量型最新适用法律图解</w:t>
      </w:r>
    </w:p>
    <w:p>
      <w:r>
        <w:rPr>
          <w:rFonts w:ascii="宋体" w:hAnsi="宋体" w:eastAsia="宋体"/>
          <w:sz w:val="24"/>
        </w:rPr>
        <w:t>赵立功，朱慧芬主编；杭林涛，李林，彭山副主编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刑侦部门管辖的刑事案件立案追诉标准与定罪量型最新适用法律图解</w:t>
            </w:r>
          </w:p>
        </w:tc>
      </w:tr>
      <w:tr>
        <w:tc>
          <w:tcPr>
            <w:tcW w:type="dxa" w:w="4320"/>
          </w:tcPr>
          <w:p>
            <w:r>
              <w:t>作者</w:t>
            </w:r>
          </w:p>
        </w:tc>
        <w:tc>
          <w:tcPr>
            <w:tcW w:type="dxa" w:w="4320"/>
          </w:tcPr>
          <w:p>
            <w:r>
              <w:t>赵立功，朱慧芬主编；杭林涛，李林，彭山副主编</w:t>
            </w:r>
          </w:p>
        </w:tc>
      </w:tr>
      <w:tr>
        <w:tc>
          <w:tcPr>
            <w:tcW w:type="dxa" w:w="4320"/>
          </w:tcPr>
          <w:p>
            <w:r>
              <w:t>出版社</w:t>
            </w:r>
          </w:p>
        </w:tc>
        <w:tc>
          <w:tcPr>
            <w:tcW w:type="dxa" w:w="4320"/>
          </w:tcPr>
          <w:p>
            <w:r>
              <w:t>北京：中国人民公安大学出版社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504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本书出售、求购地址：https://www.jiaokey.com/book/detail/13572374.html</w:t>
      </w:r>
    </w:p>
    <w:p>
      <w:r>
        <w:t>更多相关图书推荐：https://www.jiaokey.com</w:t>
      </w:r>
    </w:p>
    <w:p>
      <w:r>
        <w:t>赵立功，朱慧芬主编；杭林涛，李林，彭山副主编 其他作品：https://www.jiaokey.com/tag/赵立功，朱慧芬主编；杭林涛，李林，彭山副主编.html</w:t>
      </w:r>
    </w:p>
    <w:p>
      <w:r>
        <w:t>北京：中国人民公安大学出版社 出版图书：https://www.jiaokey.com/tag/北京：中国人民公安大学出版社.html</w:t>
      </w:r>
    </w:p>
    <w:p>
      <w:r>
        <w:t>关键词搜索：https://www.jiaokey.com/tag/刑侦部门管辖的刑事案件立案追诉标准与定罪量型最新适用法律图解.html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