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中国的投资环境  能超过新兴工业国家吗?</w:t>
      </w:r>
    </w:p>
    <w:p>
      <w:r>
        <w:rPr>
          <w:rFonts w:ascii="宋体" w:hAnsi="宋体" w:eastAsia="宋体"/>
          <w:sz w:val="24"/>
        </w:rPr>
        <w:t>（日）稻垣，清著；广州经济社会发展研究中心，农业经济技术文集编辑部编译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中国的投资环境  能超过新兴工业国家吗?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（日）稻垣，清著；广州经济社会发展研究中心，农业经济技术文集编辑部编译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本书出售、求购地址：https://www.jiaokey.com/book/detail/13570268.html</w:t>
      </w:r>
    </w:p>
    <w:p>
      <w:r>
        <w:t>更多相关图书推荐：https://www.jiaokey.com</w:t>
      </w:r>
    </w:p>
    <w:p>
      <w:r>
        <w:t>（日）稻垣，清著；广州经济社会发展研究中心，农业经济技术文集编辑部编译 其他作品：https://www.jiaokey.com/tag/（日）稻垣，清著；广州经济社会发展研究中心，农业经济技术文集编辑部编译.html</w:t>
      </w:r>
    </w:p>
    <w:p>
      <w:r>
        <w:t>大地出版社 出版图书：https://www.jiaokey.com/tag/大地出版社.html</w:t>
      </w:r>
    </w:p>
    <w:p>
      <w:r>
        <w:t>关键词搜索：https://www.jiaokey.com/tag/中国的投资环境  能超过新兴工业国家吗?.html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