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大学计算机高级应用实践教程</w:t>
      </w:r>
    </w:p>
    <w:p>
      <w:r>
        <w:rPr>
          <w:rFonts w:ascii="宋体" w:hAnsi="宋体" w:eastAsia="宋体"/>
          <w:sz w:val="24"/>
        </w:rPr>
        <w:t>周建军，毕德刚主编；李岩峰，于锁利副主编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大学计算机高级应用实践教程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周建军，毕德刚主编；李岩峰，于锁利副主编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本书出售、求购地址：https://www.jiaokey.com/book/detail/13569953.html</w:t>
      </w:r>
    </w:p>
    <w:p>
      <w:r>
        <w:t>更多相关图书推荐：https://www.jiaokey.com</w:t>
      </w:r>
    </w:p>
    <w:p>
      <w:r>
        <w:t>周建军，毕德刚主编；李岩峰，于锁利副主编 其他作品：https://www.jiaokey.com/tag/周建军，毕德刚主编；李岩峰，于锁利副主编.html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关键词搜索：https://www.jiaokey.com/tag/大学计算机高级应用实践教程.html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