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波斯人信札</w:t>
      </w:r>
    </w:p>
    <w:p>
      <w:r>
        <w:rPr>
          <w:rFonts w:ascii="宋体" w:hAnsi="宋体" w:eastAsia="宋体"/>
          <w:sz w:val="24"/>
        </w:rPr>
        <w:t>（法）孟德斯鸠著；罗国林译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本书出售、求购地址：https://www.jiaokey.com/book/detail/13569399.html</w:t>
      </w:r>
    </w:p>
    <w:p>
      <w:r>
        <w:t>更多相关图书推荐：https://www.jiaokey.com</w:t>
      </w:r>
    </w:p>
    <w:p>
      <w:r>
        <w:t>（法）孟德斯鸠著；罗国林译 其他作品：https://www.jiaokey.com/tag/（法）孟德斯鸠著；罗国林译.html</w:t>
      </w:r>
    </w:p>
    <w:p>
      <w:r>
        <w:t>北京:中国友谊出版公司,2014.04 出版图书：https://www.jiaokey.com/tag/北京:中国友谊出版公司,2014.04.html</w:t>
      </w:r>
    </w:p>
    <w:p>
      <w:r>
        <w:t>关键词搜索：https://www.jiaokey.com/tag/书信体小说-法国-近代.html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