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俄罗斯的亚洲战略</w:t>
      </w:r>
    </w:p>
    <w:p>
      <w:r>
        <w:rPr>
          <w:rFonts w:ascii="宋体" w:hAnsi="宋体" w:eastAsia="宋体"/>
          <w:sz w:val="24"/>
        </w:rPr>
        <w:t>（俄）米·列·季塔连科著；李延龄，李蔷薇，首库翻译；李蔷薇，刘聪颖，李芳，李蓉等译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俄罗斯的亚洲战略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（俄）米·列·季塔连科著；李延龄，李蔷薇，首库翻译；李蔷薇，刘聪颖，李芳，李蓉等译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本书出售、求购地址：https://www.jiaokey.com/book/detail/13569140.html</w:t>
      </w:r>
    </w:p>
    <w:p>
      <w:r>
        <w:t>更多相关图书推荐：https://www.jiaokey.com</w:t>
      </w:r>
    </w:p>
    <w:p>
      <w:r>
        <w:t>（俄）米·列·季塔连科著；李延龄，李蔷薇，首库翻译；李蔷薇，刘聪颖，李芳，李蓉等译 其他作品：https://www.jiaokey.com/tag/（俄）米·列·季塔连科著；李延龄，李蔷薇，首库翻译；李蔷薇，刘聪颖，李芳，李蓉等译.html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关键词搜索：https://www.jiaokey.com/tag/俄罗斯的亚洲战略.html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