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书名：农民专业合作社成员参与  内涵特征与作用机理</w:t>
      </w:r>
    </w:p>
    <w:p>
      <w:r>
        <w:t>作者：邵科著</w:t>
      </w:r>
    </w:p>
    <w:p>
      <w:r>
        <w:t>出版社：杭州：浙江大学出版社</w:t>
      </w:r>
    </w:p>
    <w:p>
      <w:r>
        <w:t>出版日期：2014.03</w:t>
      </w:r>
    </w:p>
    <w:p>
      <w:r>
        <w:t>总页数：192</w:t>
      </w:r>
    </w:p>
    <w:p>
      <w:r>
        <w:t>更多请访问教客网: www.jiaokey.com</w:t>
      </w:r>
    </w:p>
    <w:p>
      <w:r>
        <w:t>农民专业合作社成员参与  内涵特征与作用机理 评论地址：https://www.jiaokey.com/book/detail/13568906.html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