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春田狐维克森</w:t>
      </w:r>
    </w:p>
    <w:p>
      <w:r>
        <w:rPr>
          <w:rFonts w:ascii="宋体" w:hAnsi="宋体" w:eastAsia="宋体"/>
          <w:sz w:val="24"/>
        </w:rPr>
        <w:t>（加）西顿著；潘昌礼，陈红波改编；金泰宇绘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春田狐维克森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（加）西顿著；潘昌礼，陈红波改编；金泰宇绘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本书出售、求购地址：https://www.jiaokey.com/book/detail/13568115.html</w:t>
      </w:r>
    </w:p>
    <w:p>
      <w:r>
        <w:t>更多相关图书推荐：https://www.jiaokey.com</w:t>
      </w:r>
    </w:p>
    <w:p>
      <w:r>
        <w:t>（加）西顿著；潘昌礼，陈红波改编；金泰宇绘 其他作品：https://www.jiaokey.com/tag/（加）西顿著；潘昌礼，陈红波改编；金泰宇绘.html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关键词搜索：https://www.jiaokey.com/tag/春田狐维克森.html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