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制图公差  精度篇</w:t>
      </w:r>
    </w:p>
    <w:p>
      <w:r>
        <w:rPr>
          <w:rFonts w:ascii="宋体" w:hAnsi="宋体" w:eastAsia="宋体"/>
          <w:sz w:val="24"/>
        </w:rPr>
        <w:t>左藤豪原著；杨家宏编译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制图公差  精度篇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左藤豪原著；杨家宏编译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本书出售、求购地址：https://www.jiaokey.com/book/detail/13566726.html</w:t>
      </w:r>
    </w:p>
    <w:p>
      <w:r>
        <w:t>更多相关图书推荐：https://www.jiaokey.com</w:t>
      </w:r>
    </w:p>
    <w:p>
      <w:r>
        <w:t>左藤豪原著；杨家宏编译 其他作品：https://www.jiaokey.com/tag/左藤豪原著；杨家宏编译.html</w:t>
      </w:r>
    </w:p>
    <w:p>
      <w:r>
        <w:t>世一书局 出版图书：https://www.jiaokey.com/tag/世一书局.html</w:t>
      </w:r>
    </w:p>
    <w:p>
      <w:r>
        <w:t>关键词搜索：https://www.jiaokey.com/tag/制图公差  精度篇.html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