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党的光辉</w:t>
      </w:r>
    </w:p>
    <w:p>
      <w:r>
        <w:rPr>
          <w:rFonts w:ascii="宋体" w:hAnsi="宋体" w:eastAsia="宋体"/>
          <w:sz w:val="24"/>
        </w:rPr>
        <w:t>李伟明主编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党的光辉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中共番禺县委宣传部，番禺县文化局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本书出售、求购地址：https://www.jiaokey.com/book/detail/13565719.html</w:t>
      </w:r>
    </w:p>
    <w:p>
      <w:r>
        <w:t>更多相关图书推荐：https://www.jiaokey.com</w:t>
      </w:r>
    </w:p>
    <w:p>
      <w:r>
        <w:t>李伟明主编 其他作品：https://www.jiaokey.com/tag/李伟明主编.html</w:t>
      </w:r>
    </w:p>
    <w:p>
      <w:r>
        <w:t>中共番禺县委宣传部，番禺县文化局 出版图书：https://www.jiaokey.com/tag/中共番禺县委宣传部，番禺县文化局.html</w:t>
      </w:r>
    </w:p>
    <w:p>
      <w:r>
        <w:t>关键词搜索：https://www.jiaokey.com/tag/党的光辉.html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