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电气控制与PLC原理  三菱机型</w:t>
      </w:r>
    </w:p>
    <w:p>
      <w:r>
        <w:rPr>
          <w:rFonts w:ascii="宋体" w:hAnsi="宋体" w:eastAsia="宋体"/>
          <w:sz w:val="24"/>
        </w:rPr>
        <w:t>周斐，陈璇，杨立峰主编；孔三喜，杨卓，刘炳良等副主编；姚远，杨建中参编；梁南丁主审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电气控制与PLC原理  三菱机型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周斐，陈璇，杨立峰主编；孔三喜，杨卓，刘炳良等副主编；姚远，杨建中参编；梁南丁主审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本书出售、求购地址：https://www.jiaokey.com/book/detail/13565486.html</w:t>
      </w:r>
    </w:p>
    <w:p>
      <w:r>
        <w:t>更多相关图书推荐：https://www.jiaokey.com</w:t>
      </w:r>
    </w:p>
    <w:p>
      <w:r>
        <w:t>周斐，陈璇，杨立峰主编；孔三喜，杨卓，刘炳良等副主编；姚远，杨建中参编；梁南丁主审 其他作品：https://www.jiaokey.com/tag/周斐，陈璇，杨立峰主编；孔三喜，杨卓，刘炳良等副主编；姚远，杨建中参编；梁南丁主审.html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关键词搜索：https://www.jiaokey.com/tag/电气控制与PLC原理  三菱机型.html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