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工业企业三维水平衡测试培训教材</w:t>
      </w:r>
    </w:p>
    <w:p>
      <w:r>
        <w:rPr>
          <w:rFonts w:ascii="宋体" w:hAnsi="宋体" w:eastAsia="宋体"/>
          <w:sz w:val="24"/>
        </w:rPr>
        <w:t>常明旺编；王宏杰副主编；董文艺主审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工业企业三维水平衡测试培训教材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常明旺编；王宏杰副主编；董文艺主审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中国标准出版社；中国质检出版社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本书出售、求购地址：https://www.jiaokey.com/book/detail/13565067.html</w:t>
      </w:r>
    </w:p>
    <w:p>
      <w:r>
        <w:t>更多相关图书推荐：https://www.jiaokey.com</w:t>
      </w:r>
    </w:p>
    <w:p>
      <w:r>
        <w:t>常明旺编；王宏杰副主编；董文艺主审 其他作品：https://www.jiaokey.com/tag/常明旺编；王宏杰副主编；董文艺主审.html</w:t>
      </w:r>
    </w:p>
    <w:p>
      <w:r>
        <w:t>中国标准出版社；中国质检出版社 出版图书：https://www.jiaokey.com/tag/中国标准出版社；中国质检出版社.html</w:t>
      </w:r>
    </w:p>
    <w:p>
      <w:r>
        <w:t>关键词搜索：https://www.jiaokey.com/tag/工业企业三维水平衡测试培训教材.html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